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7DF1" w14:textId="40B770F5" w:rsidR="00391A06" w:rsidRPr="00D37971" w:rsidRDefault="001D7F62" w:rsidP="00391A06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Załącznik nr 2</w:t>
      </w:r>
      <w:r w:rsidR="00391A06" w:rsidRPr="00D37971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54075C31" w14:textId="2F693019" w:rsidR="00391A06" w:rsidRPr="00D37971" w:rsidRDefault="00D37971" w:rsidP="00391A06">
      <w:pPr>
        <w:spacing w:after="0"/>
        <w:jc w:val="right"/>
        <w:rPr>
          <w:rFonts w:ascii="Arial" w:hAnsi="Arial" w:cs="Arial"/>
          <w:bCs/>
          <w:i/>
          <w:sz w:val="20"/>
          <w:szCs w:val="20"/>
          <w:highlight w:val="yellow"/>
        </w:rPr>
      </w:pPr>
      <w:r w:rsidRPr="00D37971">
        <w:rPr>
          <w:rFonts w:ascii="Arial" w:hAnsi="Arial" w:cs="Arial"/>
          <w:bCs/>
          <w:i/>
          <w:sz w:val="20"/>
          <w:szCs w:val="20"/>
        </w:rPr>
        <w:t>do z</w:t>
      </w:r>
      <w:r w:rsidR="00391A06" w:rsidRPr="00D37971">
        <w:rPr>
          <w:rFonts w:ascii="Arial" w:hAnsi="Arial" w:cs="Arial"/>
          <w:bCs/>
          <w:i/>
          <w:sz w:val="20"/>
          <w:szCs w:val="20"/>
        </w:rPr>
        <w:t xml:space="preserve">apytania ofertowego </w:t>
      </w:r>
      <w:r w:rsidRPr="00D37971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 xml:space="preserve">nr </w:t>
      </w:r>
      <w:r w:rsidR="003C3463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03</w:t>
      </w:r>
      <w:r w:rsidR="00B6307B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/04/2021</w:t>
      </w:r>
      <w:r w:rsidR="00F474BD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</w:t>
      </w:r>
      <w:r w:rsidR="00DD158B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PZG</w:t>
      </w:r>
    </w:p>
    <w:p w14:paraId="3968B53E" w14:textId="39AF06E0" w:rsidR="00391A06" w:rsidRPr="00D37971" w:rsidRDefault="00391A06" w:rsidP="00391A06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D37971">
        <w:rPr>
          <w:rFonts w:ascii="Arial" w:hAnsi="Arial" w:cs="Arial"/>
          <w:bCs/>
          <w:i/>
          <w:sz w:val="20"/>
          <w:szCs w:val="20"/>
        </w:rPr>
        <w:t xml:space="preserve">z dnia </w:t>
      </w:r>
      <w:r w:rsidR="003C3463">
        <w:rPr>
          <w:rFonts w:ascii="Arial" w:hAnsi="Arial" w:cs="Arial"/>
          <w:bCs/>
          <w:i/>
          <w:sz w:val="20"/>
          <w:szCs w:val="20"/>
        </w:rPr>
        <w:t>28</w:t>
      </w:r>
      <w:bookmarkStart w:id="0" w:name="_GoBack"/>
      <w:bookmarkEnd w:id="0"/>
      <w:r w:rsidR="00B6307B">
        <w:rPr>
          <w:rFonts w:ascii="Arial" w:hAnsi="Arial" w:cs="Arial"/>
          <w:bCs/>
          <w:i/>
          <w:sz w:val="20"/>
          <w:szCs w:val="20"/>
        </w:rPr>
        <w:t>.04.2021 r.</w:t>
      </w:r>
    </w:p>
    <w:p w14:paraId="2967E9F0" w14:textId="77777777" w:rsidR="00DD158B" w:rsidRDefault="00DD158B" w:rsidP="00DD158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4A606E7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Szkolenie z zakresu zapewnienia równości szans dla osób ze szczególnymi potrzebami</w:t>
      </w:r>
    </w:p>
    <w:p w14:paraId="10639354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17B4F6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Cel szkolenia: Wzmocnienie potencjału eksperckiego organizacji pozarządowej do prowadzenia monitoringu w zakresie tworzenia i stosowania przepisów prawa regulującego obowiązki związane ze stosowaniem zasad dostępności. </w:t>
      </w:r>
    </w:p>
    <w:p w14:paraId="43862B17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D2FF683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Czas trwania szkolenia 2 dni po 8 godzin</w:t>
      </w:r>
    </w:p>
    <w:p w14:paraId="0410BB50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0EE96A0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Zakładane efekty szkolenia: Podniesienie wiedzy w zakresie równości szans i dostępności dla osób ze specjalnymi potrzebami. Znajomość zasad dostępności. Wyposażenie w wiedzę ekspercką do realizowania działań strażniczych. Wzmocnienie procesu konsultacji społecznych dla zwiększenia partycypacji społecznej obywateli z ograniczeniami mobilności i percepcji w procesie stanowienia prawa. Wyposażenie pracowników/wolontariuszy organizacji pozarządowej w mechanizmy, które umożliwiają realizowanie zapisów ustawy o zapewnieniu dostępności dla osób ze specjalnymi potrzebami.</w:t>
      </w:r>
    </w:p>
    <w:p w14:paraId="2C153232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Zwiększenie kompetencji w obszarze interwencji wynikającej z dostępności.</w:t>
      </w:r>
    </w:p>
    <w:p w14:paraId="4433793D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Usystematyzowanie wiedzy, narzędzi i wskazówek, które umożliwią skuteczną realizację działań statutowych i wzmocnią wizerunek organizacji i prowadzonych przez nią działań strażniczych. </w:t>
      </w:r>
    </w:p>
    <w:p w14:paraId="05BEE12C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6D0F775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Uczestnicy szkolenia:</w:t>
      </w:r>
    </w:p>
    <w:p w14:paraId="19B1E5E6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Pracownicy, wolontariusze organizacji pozarządowej działającej na rzecz osób z niepełnosprawnościami</w:t>
      </w:r>
    </w:p>
    <w:p w14:paraId="58CD6A57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484B846" w14:textId="77777777" w:rsidR="00DD158B" w:rsidRPr="00DD158B" w:rsidRDefault="00DD158B" w:rsidP="00DD158B">
      <w:p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Ramowy program szkolenia:</w:t>
      </w:r>
    </w:p>
    <w:p w14:paraId="329E1E7C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Wprowadzenie do szkolenia</w:t>
      </w:r>
    </w:p>
    <w:p w14:paraId="770458B4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wstęp</w:t>
      </w:r>
    </w:p>
    <w:p w14:paraId="7CCBF38A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przedstawienie celów szkolenia</w:t>
      </w:r>
    </w:p>
    <w:p w14:paraId="374AE29B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zapoznanie się</w:t>
      </w:r>
    </w:p>
    <w:p w14:paraId="4EE41652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kontrakt</w:t>
      </w:r>
    </w:p>
    <w:p w14:paraId="1F39229B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Konstytucja RP, Konwencja ONZ o prawach osób z niepełnosprawnościami</w:t>
      </w:r>
    </w:p>
    <w:p w14:paraId="6DF14D7A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KPON jako paradygmat i podstawa uniwersalnego planowania</w:t>
      </w:r>
    </w:p>
    <w:p w14:paraId="5D3631DC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art.21 wolność wypowiadania się i wyrażania opinii oraz dostęp do informacji</w:t>
      </w:r>
    </w:p>
    <w:p w14:paraId="0323BE89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równości szans </w:t>
      </w:r>
    </w:p>
    <w:p w14:paraId="0D5139AE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zasada równości szans i niedyskryminacji</w:t>
      </w:r>
    </w:p>
    <w:p w14:paraId="001E8CA1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- zasada równości szans kobiet i mężczyzn</w:t>
      </w:r>
    </w:p>
    <w:p w14:paraId="2F059A60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osoby ze szczególnymi potrzebami</w:t>
      </w:r>
    </w:p>
    <w:p w14:paraId="050031AB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standard minimum w realizacji zasady równości szans w PO</w:t>
      </w:r>
    </w:p>
    <w:p w14:paraId="737E316A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B3AB238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Czym jest dostępność - Ustawa o zapewnieniu dostępności dla osób ze szczególnymi potrzebami.</w:t>
      </w:r>
    </w:p>
    <w:p w14:paraId="25D3F692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Cel powstania ustawy</w:t>
      </w:r>
    </w:p>
    <w:p w14:paraId="4FA70BEA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kogo obowiązuje ustawa</w:t>
      </w:r>
    </w:p>
    <w:p w14:paraId="5680F7C8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założenia programu Dostępność Plus</w:t>
      </w:r>
    </w:p>
    <w:p w14:paraId="2CAEA373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planowane efekty programu Dostępność plus</w:t>
      </w:r>
    </w:p>
    <w:p w14:paraId="42C14CEB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obszary wsparcia programu Dostępność plus</w:t>
      </w:r>
    </w:p>
    <w:p w14:paraId="0CB09A8E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koordynatorzy dostępności, ich rola i zadania</w:t>
      </w:r>
    </w:p>
    <w:p w14:paraId="6E26027D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wnioskowanie o zapewnienie dostępności</w:t>
      </w:r>
    </w:p>
    <w:p w14:paraId="433A6B7F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postępowanie skargowe na brak dostępności</w:t>
      </w:r>
    </w:p>
    <w:p w14:paraId="333ACB2B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certyfikacja dostępności</w:t>
      </w:r>
    </w:p>
    <w:p w14:paraId="7190F6E7" w14:textId="77777777" w:rsidR="00DD158B" w:rsidRPr="00DD158B" w:rsidRDefault="00DD158B" w:rsidP="00DD158B">
      <w:pPr>
        <w:spacing w:before="60" w:after="6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dyskusja i wnioski</w:t>
      </w:r>
    </w:p>
    <w:p w14:paraId="615CE44B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Ustawa o dostępności cyfrowej stron internetowych i aplikacji mobilnych</w:t>
      </w:r>
    </w:p>
    <w:p w14:paraId="43AEEC22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założenia ustawy</w:t>
      </w:r>
    </w:p>
    <w:p w14:paraId="28A5BADB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sankcje za nieprzestrzeganie ustawy</w:t>
      </w:r>
    </w:p>
    <w:p w14:paraId="78FE299D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dyskusja i wnioski</w:t>
      </w:r>
    </w:p>
    <w:p w14:paraId="498F65DE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Dostępność architektoniczna:</w:t>
      </w:r>
    </w:p>
    <w:p w14:paraId="1D43DCFA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zasady projektowania uniwersalnego</w:t>
      </w:r>
    </w:p>
    <w:p w14:paraId="4F8128CD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racjonalne usprawnienia</w:t>
      </w:r>
    </w:p>
    <w:p w14:paraId="29073357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dostęp alternatywny</w:t>
      </w:r>
    </w:p>
    <w:p w14:paraId="1449558B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dyskusja i wnioski</w:t>
      </w:r>
    </w:p>
    <w:p w14:paraId="5C636D2B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Dostępność informacyjno-komunikacyjna;</w:t>
      </w:r>
    </w:p>
    <w:p w14:paraId="6D5FE2E2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kogo dotyczy i dla kogo jest skierowana</w:t>
      </w:r>
    </w:p>
    <w:p w14:paraId="128FF742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minimalne wymagania służące zapewnieniu dostępności</w:t>
      </w:r>
    </w:p>
    <w:p w14:paraId="380D5BE5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dostępność multimediów</w:t>
      </w:r>
    </w:p>
    <w:p w14:paraId="738B2D84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tekst łatwy a język prosty</w:t>
      </w:r>
    </w:p>
    <w:p w14:paraId="3D5E0C2D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dyskusja i wnioski</w:t>
      </w:r>
    </w:p>
    <w:p w14:paraId="5C05F17D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Dostępność cyfrowa i standard WCAG 2.1</w:t>
      </w:r>
    </w:p>
    <w:p w14:paraId="6B0E2BC3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dla kogo </w:t>
      </w:r>
    </w:p>
    <w:p w14:paraId="19B1D280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minimalne warunki</w:t>
      </w:r>
    </w:p>
    <w:p w14:paraId="55E53950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elementy stron, które muszą być dostępne</w:t>
      </w:r>
    </w:p>
    <w:p w14:paraId="55D49079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tekst alternatywny</w:t>
      </w:r>
    </w:p>
    <w:p w14:paraId="56B746B3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- dostęp alternatywny</w:t>
      </w:r>
    </w:p>
    <w:p w14:paraId="50202B93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Technologie i urządzenia wspomagające</w:t>
      </w:r>
    </w:p>
    <w:p w14:paraId="7D348B7A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wspierające osoby z niepełnosprawnością słuchu (tłumacz on-line, pętle indukcyjne itp.)</w:t>
      </w:r>
    </w:p>
    <w:p w14:paraId="63D7C8CB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wspierające osoby z niepełnosprawnością wzroku</w:t>
      </w:r>
    </w:p>
    <w:p w14:paraId="683F0F27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- wspierające osoby z niepełnosprawnością motoryczną</w:t>
      </w:r>
    </w:p>
    <w:p w14:paraId="56352B3A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pozostałe rozwiązania technologiczne </w:t>
      </w:r>
    </w:p>
    <w:p w14:paraId="50C824AA" w14:textId="77777777" w:rsidR="00DD158B" w:rsidRPr="00DD158B" w:rsidRDefault="00DD158B" w:rsidP="00DD158B">
      <w:pPr>
        <w:numPr>
          <w:ilvl w:val="0"/>
          <w:numId w:val="44"/>
        </w:numPr>
        <w:spacing w:before="60" w:after="6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>Europejski Akt Dostępności – dostępność towarów i usług</w:t>
      </w:r>
    </w:p>
    <w:p w14:paraId="29336A5F" w14:textId="77777777" w:rsidR="00DD158B" w:rsidRPr="00DD158B" w:rsidRDefault="00DD158B" w:rsidP="00DD158B">
      <w:pPr>
        <w:spacing w:before="60" w:after="6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1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założenia </w:t>
      </w:r>
    </w:p>
    <w:p w14:paraId="316084BB" w14:textId="587542F1" w:rsidR="00030D6A" w:rsidRPr="00B6307B" w:rsidRDefault="00391A06" w:rsidP="00DD158B">
      <w:pPr>
        <w:widowControl w:val="0"/>
        <w:tabs>
          <w:tab w:val="left" w:pos="426"/>
        </w:tabs>
        <w:spacing w:before="60" w:after="60" w:line="240" w:lineRule="auto"/>
        <w:rPr>
          <w:rFonts w:cstheme="minorHAnsi"/>
          <w:sz w:val="20"/>
          <w:szCs w:val="20"/>
        </w:rPr>
      </w:pP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</w:p>
    <w:sectPr w:rsidR="00030D6A" w:rsidRPr="00B6307B" w:rsidSect="00B63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9531A" w14:textId="77777777" w:rsidR="006D6F5A" w:rsidRDefault="006D6F5A" w:rsidP="00C112FB">
      <w:pPr>
        <w:spacing w:after="0" w:line="240" w:lineRule="auto"/>
      </w:pPr>
      <w:r>
        <w:separator/>
      </w:r>
    </w:p>
  </w:endnote>
  <w:endnote w:type="continuationSeparator" w:id="0">
    <w:p w14:paraId="5666D2C7" w14:textId="77777777" w:rsidR="006D6F5A" w:rsidRDefault="006D6F5A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7F0683" w:rsidRDefault="007F0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7F0683" w:rsidRDefault="007F0683" w:rsidP="009371BC">
    <w:pPr>
      <w:spacing w:after="0"/>
      <w:jc w:val="center"/>
    </w:pPr>
  </w:p>
  <w:p w14:paraId="5EDB0664" w14:textId="36A48F4C" w:rsidR="007F0683" w:rsidRDefault="007F0683" w:rsidP="009371BC">
    <w:pPr>
      <w:spacing w:after="0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7F0683" w:rsidRDefault="007F0683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7F0683" w:rsidRPr="00C112FB" w:rsidRDefault="007F0683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7F0683" w:rsidRDefault="007F0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0062" w14:textId="77777777" w:rsidR="006D6F5A" w:rsidRDefault="006D6F5A" w:rsidP="00C112FB">
      <w:pPr>
        <w:spacing w:after="0" w:line="240" w:lineRule="auto"/>
      </w:pPr>
      <w:r>
        <w:separator/>
      </w:r>
    </w:p>
  </w:footnote>
  <w:footnote w:type="continuationSeparator" w:id="0">
    <w:p w14:paraId="6992C2C3" w14:textId="77777777" w:rsidR="006D6F5A" w:rsidRDefault="006D6F5A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7F0683" w:rsidRDefault="007F06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7F0683" w:rsidRPr="009E61AE" w:rsidRDefault="007F0683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7F0683" w:rsidRDefault="007F0683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7F0683" w:rsidRPr="00073AEC" w:rsidRDefault="007F0683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7F0683" w:rsidRDefault="007F06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E5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BD8"/>
    <w:multiLevelType w:val="hybridMultilevel"/>
    <w:tmpl w:val="87F07D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612C0"/>
    <w:multiLevelType w:val="hybridMultilevel"/>
    <w:tmpl w:val="0A4C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A1CC5"/>
    <w:multiLevelType w:val="multilevel"/>
    <w:tmpl w:val="C38E971E"/>
    <w:lvl w:ilvl="0">
      <w:start w:val="1"/>
      <w:numFmt w:val="decimal"/>
      <w:lvlText w:val="%1."/>
      <w:lvlJc w:val="center"/>
      <w:pPr>
        <w:ind w:left="644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3017F7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7287"/>
    <w:multiLevelType w:val="hybridMultilevel"/>
    <w:tmpl w:val="FD28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13EA3"/>
    <w:multiLevelType w:val="multilevel"/>
    <w:tmpl w:val="7D0E02D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05062"/>
    <w:multiLevelType w:val="multilevel"/>
    <w:tmpl w:val="0CE4CC66"/>
    <w:lvl w:ilvl="0">
      <w:start w:val="1"/>
      <w:numFmt w:val="decimal"/>
      <w:lvlText w:val="%1."/>
      <w:lvlJc w:val="center"/>
      <w:pPr>
        <w:ind w:left="502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B04293"/>
    <w:multiLevelType w:val="hybridMultilevel"/>
    <w:tmpl w:val="78D28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D34C3"/>
    <w:multiLevelType w:val="multilevel"/>
    <w:tmpl w:val="B3204D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9DF187B"/>
    <w:multiLevelType w:val="hybridMultilevel"/>
    <w:tmpl w:val="968E71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1D1C79"/>
    <w:multiLevelType w:val="multilevel"/>
    <w:tmpl w:val="00A86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4F1E96"/>
    <w:multiLevelType w:val="multilevel"/>
    <w:tmpl w:val="25E87AD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460ADC"/>
    <w:multiLevelType w:val="multilevel"/>
    <w:tmpl w:val="9D809F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bullet"/>
      <w:lvlText w:val=""/>
      <w:lvlJc w:val="left"/>
      <w:pPr>
        <w:ind w:left="180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91D5C"/>
    <w:multiLevelType w:val="hybridMultilevel"/>
    <w:tmpl w:val="2DA8F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673D8"/>
    <w:multiLevelType w:val="multilevel"/>
    <w:tmpl w:val="CBE0E6A8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838CD"/>
    <w:multiLevelType w:val="multilevel"/>
    <w:tmpl w:val="85A215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622"/>
    <w:multiLevelType w:val="multilevel"/>
    <w:tmpl w:val="0462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30261"/>
    <w:multiLevelType w:val="multilevel"/>
    <w:tmpl w:val="D5F231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F4391D"/>
    <w:multiLevelType w:val="multilevel"/>
    <w:tmpl w:val="B1C0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872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6D92FB3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2322C"/>
    <w:multiLevelType w:val="multilevel"/>
    <w:tmpl w:val="E036117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72149E"/>
    <w:multiLevelType w:val="hybridMultilevel"/>
    <w:tmpl w:val="341A5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D2EE6"/>
    <w:multiLevelType w:val="hybridMultilevel"/>
    <w:tmpl w:val="B6625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E61CB"/>
    <w:multiLevelType w:val="multilevel"/>
    <w:tmpl w:val="09BA621E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F0A0F"/>
    <w:multiLevelType w:val="multilevel"/>
    <w:tmpl w:val="2D9AE40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F702758"/>
    <w:multiLevelType w:val="multilevel"/>
    <w:tmpl w:val="139EE630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10848"/>
    <w:multiLevelType w:val="hybridMultilevel"/>
    <w:tmpl w:val="927C33AE"/>
    <w:lvl w:ilvl="0" w:tplc="59D6E8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60954"/>
    <w:multiLevelType w:val="multilevel"/>
    <w:tmpl w:val="F328C75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E561625"/>
    <w:multiLevelType w:val="multilevel"/>
    <w:tmpl w:val="72F83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D334F"/>
    <w:multiLevelType w:val="multilevel"/>
    <w:tmpl w:val="5198A318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7207C"/>
    <w:multiLevelType w:val="multilevel"/>
    <w:tmpl w:val="CE56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C423B8"/>
    <w:multiLevelType w:val="multilevel"/>
    <w:tmpl w:val="0BFE63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40"/>
  </w:num>
  <w:num w:numId="5">
    <w:abstractNumId w:val="8"/>
  </w:num>
  <w:num w:numId="6">
    <w:abstractNumId w:val="38"/>
  </w:num>
  <w:num w:numId="7">
    <w:abstractNumId w:val="28"/>
  </w:num>
  <w:num w:numId="8">
    <w:abstractNumId w:val="34"/>
  </w:num>
  <w:num w:numId="9">
    <w:abstractNumId w:val="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6"/>
  </w:num>
  <w:num w:numId="36">
    <w:abstractNumId w:val="27"/>
  </w:num>
  <w:num w:numId="37">
    <w:abstractNumId w:val="35"/>
  </w:num>
  <w:num w:numId="38">
    <w:abstractNumId w:val="29"/>
  </w:num>
  <w:num w:numId="39">
    <w:abstractNumId w:val="10"/>
  </w:num>
  <w:num w:numId="40">
    <w:abstractNumId w:val="2"/>
  </w:num>
  <w:num w:numId="41">
    <w:abstractNumId w:val="6"/>
  </w:num>
  <w:num w:numId="42">
    <w:abstractNumId w:val="1"/>
  </w:num>
  <w:num w:numId="43">
    <w:abstractNumId w:val="12"/>
  </w:num>
  <w:num w:numId="4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0D4561"/>
    <w:rsid w:val="001067F8"/>
    <w:rsid w:val="00132D67"/>
    <w:rsid w:val="00150550"/>
    <w:rsid w:val="00187FCD"/>
    <w:rsid w:val="001A1B3E"/>
    <w:rsid w:val="001D2177"/>
    <w:rsid w:val="001D70F8"/>
    <w:rsid w:val="001D7F62"/>
    <w:rsid w:val="001E307A"/>
    <w:rsid w:val="001F53E6"/>
    <w:rsid w:val="002013B8"/>
    <w:rsid w:val="00201E62"/>
    <w:rsid w:val="002021D9"/>
    <w:rsid w:val="00213146"/>
    <w:rsid w:val="00221A51"/>
    <w:rsid w:val="00231105"/>
    <w:rsid w:val="00253CFF"/>
    <w:rsid w:val="00254460"/>
    <w:rsid w:val="002B067C"/>
    <w:rsid w:val="002B2DDF"/>
    <w:rsid w:val="002C2C3D"/>
    <w:rsid w:val="002D3E4E"/>
    <w:rsid w:val="002E4FF6"/>
    <w:rsid w:val="00321720"/>
    <w:rsid w:val="00361827"/>
    <w:rsid w:val="0038504B"/>
    <w:rsid w:val="00391A06"/>
    <w:rsid w:val="0039619C"/>
    <w:rsid w:val="003A03C7"/>
    <w:rsid w:val="003A327C"/>
    <w:rsid w:val="003A5AB4"/>
    <w:rsid w:val="003A74F6"/>
    <w:rsid w:val="003B2665"/>
    <w:rsid w:val="003C3463"/>
    <w:rsid w:val="003D3409"/>
    <w:rsid w:val="003F2490"/>
    <w:rsid w:val="003F3363"/>
    <w:rsid w:val="00403153"/>
    <w:rsid w:val="004068C1"/>
    <w:rsid w:val="004335A6"/>
    <w:rsid w:val="00445AB8"/>
    <w:rsid w:val="00450CE2"/>
    <w:rsid w:val="004667BD"/>
    <w:rsid w:val="004929E6"/>
    <w:rsid w:val="00493AAD"/>
    <w:rsid w:val="00496C7C"/>
    <w:rsid w:val="004A00D3"/>
    <w:rsid w:val="004D1A52"/>
    <w:rsid w:val="004E1791"/>
    <w:rsid w:val="004E59DF"/>
    <w:rsid w:val="004E76EB"/>
    <w:rsid w:val="004F6ED5"/>
    <w:rsid w:val="00512907"/>
    <w:rsid w:val="00551311"/>
    <w:rsid w:val="0058722E"/>
    <w:rsid w:val="005C70E2"/>
    <w:rsid w:val="005E16F8"/>
    <w:rsid w:val="005F2753"/>
    <w:rsid w:val="006332CB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6D6F5A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0683"/>
    <w:rsid w:val="007F10E2"/>
    <w:rsid w:val="007F6168"/>
    <w:rsid w:val="00823016"/>
    <w:rsid w:val="008300C8"/>
    <w:rsid w:val="00831289"/>
    <w:rsid w:val="00837151"/>
    <w:rsid w:val="00861F4F"/>
    <w:rsid w:val="00866133"/>
    <w:rsid w:val="00866D54"/>
    <w:rsid w:val="008857B1"/>
    <w:rsid w:val="0088645A"/>
    <w:rsid w:val="008877FA"/>
    <w:rsid w:val="008A11B1"/>
    <w:rsid w:val="008E4CE1"/>
    <w:rsid w:val="00911CD4"/>
    <w:rsid w:val="00925B21"/>
    <w:rsid w:val="009371BC"/>
    <w:rsid w:val="00982BFC"/>
    <w:rsid w:val="00990C82"/>
    <w:rsid w:val="00997A40"/>
    <w:rsid w:val="009B4822"/>
    <w:rsid w:val="009E61AE"/>
    <w:rsid w:val="00A3209E"/>
    <w:rsid w:val="00A4181F"/>
    <w:rsid w:val="00A61F8F"/>
    <w:rsid w:val="00A66145"/>
    <w:rsid w:val="00A771E8"/>
    <w:rsid w:val="00AA490E"/>
    <w:rsid w:val="00AC7401"/>
    <w:rsid w:val="00AD49E3"/>
    <w:rsid w:val="00B04DAE"/>
    <w:rsid w:val="00B12085"/>
    <w:rsid w:val="00B15E2C"/>
    <w:rsid w:val="00B22FD1"/>
    <w:rsid w:val="00B27E0E"/>
    <w:rsid w:val="00B62972"/>
    <w:rsid w:val="00B6307B"/>
    <w:rsid w:val="00B6659E"/>
    <w:rsid w:val="00B80904"/>
    <w:rsid w:val="00B9338A"/>
    <w:rsid w:val="00BA0CBB"/>
    <w:rsid w:val="00BB1F6D"/>
    <w:rsid w:val="00BC22A9"/>
    <w:rsid w:val="00BC2D50"/>
    <w:rsid w:val="00BD519D"/>
    <w:rsid w:val="00BD5F34"/>
    <w:rsid w:val="00BD688E"/>
    <w:rsid w:val="00C07FE0"/>
    <w:rsid w:val="00C112FB"/>
    <w:rsid w:val="00C13205"/>
    <w:rsid w:val="00C46062"/>
    <w:rsid w:val="00C864B6"/>
    <w:rsid w:val="00CA5E4D"/>
    <w:rsid w:val="00CC0A7E"/>
    <w:rsid w:val="00D078F6"/>
    <w:rsid w:val="00D21DA3"/>
    <w:rsid w:val="00D22F2C"/>
    <w:rsid w:val="00D37971"/>
    <w:rsid w:val="00D62F51"/>
    <w:rsid w:val="00D631C4"/>
    <w:rsid w:val="00DB5B3A"/>
    <w:rsid w:val="00DC3EAB"/>
    <w:rsid w:val="00DC599F"/>
    <w:rsid w:val="00DD158B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F000ED"/>
    <w:rsid w:val="00F32C3C"/>
    <w:rsid w:val="00F474BD"/>
    <w:rsid w:val="00F943E9"/>
    <w:rsid w:val="00F95A5B"/>
    <w:rsid w:val="00FA0FF5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A06"/>
    <w:pPr>
      <w:spacing w:after="200" w:line="276" w:lineRule="auto"/>
    </w:pPr>
    <w:rPr>
      <w:rFonts w:eastAsiaTheme="minorEastAsia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2972"/>
    <w:rPr>
      <w:color w:val="605E5C"/>
      <w:shd w:val="clear" w:color="auto" w:fill="E1DFDD"/>
    </w:rPr>
  </w:style>
  <w:style w:type="character" w:customStyle="1" w:styleId="gwp099e0d3asize">
    <w:name w:val="gwp099e0d3a_size"/>
    <w:basedOn w:val="Domylnaczcionkaakapitu"/>
    <w:rsid w:val="00D37971"/>
  </w:style>
  <w:style w:type="character" w:customStyle="1" w:styleId="Nagwek1Znak">
    <w:name w:val="Nagłówek 1 Znak"/>
    <w:basedOn w:val="Domylnaczcionkaakapitu"/>
    <w:link w:val="Nagwek1"/>
    <w:uiPriority w:val="9"/>
    <w:rsid w:val="001D7F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A06"/>
    <w:pPr>
      <w:spacing w:after="200" w:line="276" w:lineRule="auto"/>
    </w:pPr>
    <w:rPr>
      <w:rFonts w:eastAsiaTheme="minorEastAsia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2972"/>
    <w:rPr>
      <w:color w:val="605E5C"/>
      <w:shd w:val="clear" w:color="auto" w:fill="E1DFDD"/>
    </w:rPr>
  </w:style>
  <w:style w:type="character" w:customStyle="1" w:styleId="gwp099e0d3asize">
    <w:name w:val="gwp099e0d3a_size"/>
    <w:basedOn w:val="Domylnaczcionkaakapitu"/>
    <w:rsid w:val="00D37971"/>
  </w:style>
  <w:style w:type="character" w:customStyle="1" w:styleId="Nagwek1Znak">
    <w:name w:val="Nagłówek 1 Znak"/>
    <w:basedOn w:val="Domylnaczcionkaakapitu"/>
    <w:link w:val="Nagwek1"/>
    <w:uiPriority w:val="9"/>
    <w:rsid w:val="001D7F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29F8-AF50-4183-A7A6-B1A43941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2</cp:revision>
  <cp:lastPrinted>2019-03-05T07:41:00Z</cp:lastPrinted>
  <dcterms:created xsi:type="dcterms:W3CDTF">2021-04-28T12:57:00Z</dcterms:created>
  <dcterms:modified xsi:type="dcterms:W3CDTF">2021-04-28T12:57:00Z</dcterms:modified>
</cp:coreProperties>
</file>