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REGULAMIN REKRUTACJI I UCZESTNICTWA W PROJEKCIE</w:t>
      </w:r>
    </w:p>
    <w:p w:rsidR="00000000" w:rsidDel="00000000" w:rsidP="00000000" w:rsidRDefault="00000000" w:rsidRPr="00000000" w14:paraId="00000003">
      <w:pPr>
        <w:spacing w:after="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„Strażnicy dostępności” POWR.02.16.00-00-0112/20-00</w:t>
      </w:r>
    </w:p>
    <w:p w:rsidR="00000000" w:rsidDel="00000000" w:rsidP="00000000" w:rsidRDefault="00000000" w:rsidRPr="00000000" w14:paraId="00000004">
      <w:pPr>
        <w:spacing w:after="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realizowanego w ramach </w:t>
      </w:r>
    </w:p>
    <w:p w:rsidR="00000000" w:rsidDel="00000000" w:rsidP="00000000" w:rsidRDefault="00000000" w:rsidRPr="00000000" w14:paraId="00000005">
      <w:pPr>
        <w:spacing w:after="0" w:line="276" w:lineRule="auto"/>
        <w:rPr>
          <w:rFonts w:ascii="Calibri" w:cs="Calibri" w:eastAsia="Calibri" w:hAnsi="Calibri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Działania 2.16 Usprawnienie procesu stanowienia prawa, Program Operacyjny </w:t>
      </w:r>
    </w:p>
    <w:p w:rsidR="00000000" w:rsidDel="00000000" w:rsidP="00000000" w:rsidRDefault="00000000" w:rsidRPr="00000000" w14:paraId="00000006">
      <w:pPr>
        <w:spacing w:after="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Wiedza Edukacja Rozwój na lata 2014 – 2020 </w:t>
      </w:r>
    </w:p>
    <w:p w:rsidR="00000000" w:rsidDel="00000000" w:rsidP="00000000" w:rsidRDefault="00000000" w:rsidRPr="00000000" w14:paraId="00000007">
      <w:pPr>
        <w:spacing w:after="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§ 1</w:t>
      </w:r>
    </w:p>
    <w:p w:rsidR="00000000" w:rsidDel="00000000" w:rsidP="00000000" w:rsidRDefault="00000000" w:rsidRPr="00000000" w14:paraId="00000009">
      <w:pPr>
        <w:spacing w:after="0"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Informacje ogólne</w:t>
      </w:r>
    </w:p>
    <w:p w:rsidR="00000000" w:rsidDel="00000000" w:rsidP="00000000" w:rsidRDefault="00000000" w:rsidRPr="00000000" w14:paraId="0000000A">
      <w:pPr>
        <w:spacing w:after="0"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5"/>
        </w:numPr>
        <w:spacing w:after="0" w:line="276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Niniejszy regulamin określa zasady rekrutacji i uczestnictwa w projekcie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„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Strażnicy dostępności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”,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współfinansowanym przez Unię Europejską ze środków Europejskiego Funduszu Społecznego,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w ramach Działania 2.16 Usprawnienie procesu stanowienia prawa Programu Operacyjn</w:t>
      </w:r>
      <w:r w:rsidDel="00000000" w:rsidR="00000000" w:rsidRPr="00000000">
        <w:rPr>
          <w:rtl w:val="0"/>
        </w:rPr>
        <w:t xml:space="preserve">ego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Wiedza Edukacja Rozwój na lata 2014 – 2020.</w:t>
      </w:r>
    </w:p>
    <w:p w:rsidR="00000000" w:rsidDel="00000000" w:rsidP="00000000" w:rsidRDefault="00000000" w:rsidRPr="00000000" w14:paraId="0000000C">
      <w:pPr>
        <w:numPr>
          <w:ilvl w:val="0"/>
          <w:numId w:val="15"/>
        </w:numPr>
        <w:spacing w:after="0" w:line="276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Głównym celem projektu jest wzmocnienie potencjału instytucjonalnego oraz eksperckiego 12 organizacji pozarządowych działających na rzecz osób z niepełnosprawnościami do prowadzenia monitoringu w zakresie tworzenia i stosowania przepisów prawa regulującego obowiązki związane ze stosowaniem zasad dostępności.</w:t>
      </w:r>
    </w:p>
    <w:p w:rsidR="00000000" w:rsidDel="00000000" w:rsidP="00000000" w:rsidRDefault="00000000" w:rsidRPr="00000000" w14:paraId="0000000D">
      <w:pPr>
        <w:numPr>
          <w:ilvl w:val="0"/>
          <w:numId w:val="15"/>
        </w:numPr>
        <w:spacing w:after="0" w:line="276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Projekt jest realizowany w partnerstwie przez:</w:t>
      </w:r>
    </w:p>
    <w:p w:rsidR="00000000" w:rsidDel="00000000" w:rsidP="00000000" w:rsidRDefault="00000000" w:rsidRPr="00000000" w14:paraId="0000000E">
      <w:pPr>
        <w:spacing w:after="0" w:line="276" w:lineRule="auto"/>
        <w:ind w:left="36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Lidera Projektu – Polski Związek Głuchych </w:t>
      </w:r>
    </w:p>
    <w:p w:rsidR="00000000" w:rsidDel="00000000" w:rsidP="00000000" w:rsidRDefault="00000000" w:rsidRPr="00000000" w14:paraId="0000000F">
      <w:pPr>
        <w:spacing w:after="0" w:line="276" w:lineRule="auto"/>
        <w:ind w:left="360" w:firstLine="0"/>
        <w:rPr>
          <w:rFonts w:ascii="Calibri" w:cs="Calibri" w:eastAsia="Calibri" w:hAnsi="Calibri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rtl w:val="0"/>
        </w:rPr>
        <w:t xml:space="preserve">Partnera Projektu – Polskie Forum Osób z Niepełnosprawnościami</w:t>
      </w:r>
    </w:p>
    <w:p w:rsidR="00000000" w:rsidDel="00000000" w:rsidP="00000000" w:rsidRDefault="00000000" w:rsidRPr="00000000" w14:paraId="00000010">
      <w:pPr>
        <w:numPr>
          <w:ilvl w:val="0"/>
          <w:numId w:val="15"/>
        </w:numPr>
        <w:spacing w:after="0" w:line="276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Czas realizacji projektu</w:t>
      </w:r>
      <w:r w:rsidDel="00000000" w:rsidR="00000000" w:rsidRPr="00000000">
        <w:rPr>
          <w:rtl w:val="0"/>
        </w:rPr>
        <w:t xml:space="preserve"> obejmuje okres od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01.11.2020</w:t>
      </w:r>
      <w:r w:rsidDel="00000000" w:rsidR="00000000" w:rsidRPr="00000000">
        <w:rPr>
          <w:rtl w:val="0"/>
        </w:rPr>
        <w:t xml:space="preserve"> do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31.07.202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5"/>
        </w:numPr>
        <w:spacing w:after="0" w:line="276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Biuro projektu znajduje się w siedzibie Polskiego Związku Głuchych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ul. Białostocka 4, 03-741 Warszawa.</w:t>
      </w:r>
    </w:p>
    <w:p w:rsidR="00000000" w:rsidDel="00000000" w:rsidP="00000000" w:rsidRDefault="00000000" w:rsidRPr="00000000" w14:paraId="00000012">
      <w:pPr>
        <w:numPr>
          <w:ilvl w:val="0"/>
          <w:numId w:val="15"/>
        </w:numPr>
        <w:spacing w:after="0" w:line="276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Projekt jest realizowany na terytorium całej Polski.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§ 2</w:t>
      </w:r>
    </w:p>
    <w:p w:rsidR="00000000" w:rsidDel="00000000" w:rsidP="00000000" w:rsidRDefault="00000000" w:rsidRPr="00000000" w14:paraId="00000015">
      <w:pPr>
        <w:spacing w:after="0"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Słownik pojęć</w:t>
      </w:r>
    </w:p>
    <w:p w:rsidR="00000000" w:rsidDel="00000000" w:rsidP="00000000" w:rsidRDefault="00000000" w:rsidRPr="00000000" w14:paraId="00000016">
      <w:pPr>
        <w:spacing w:after="0"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276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Projekt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– oznacza projekt pn. ,,Strażnicy dostępności” określony we wniosku </w:t>
        <w:br w:type="textWrapping"/>
        <w:t xml:space="preserve">o dofinansowanie projektu nr POWR.02.16.00-00-0112/20-00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="276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b w:val="1"/>
          <w:rtl w:val="0"/>
        </w:rPr>
        <w:t xml:space="preserve">Lider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– Polski Związek Głuchych (PZG)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="276" w:lineRule="auto"/>
        <w:ind w:left="360" w:hanging="360"/>
        <w:rPr>
          <w:rFonts w:ascii="Calibri" w:cs="Calibri" w:eastAsia="Calibri" w:hAnsi="Calibri"/>
        </w:rPr>
      </w:pPr>
      <w:bookmarkStart w:colFirst="0" w:colLast="0" w:name="_heading=h.1fob9te" w:id="2"/>
      <w:bookmarkEnd w:id="2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Partner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– Polskie Forum Osób z niepełnosprawnościami (PFON)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line="276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Biuro Projektu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– ul. Białostocka 4, 03-741 Warszawa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line="276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Grupa docelowa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– 12 organizacji pozarządowych działających na rzecz osób z niepełnosprawnościami, które spełniają wymogi rekrutacyjne i zostaną zakwalifikowane do udziału w Projekcie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line="276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Organizacja pozarządowa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– zgodnie z definicją zawartą w art. 3 ust. 2 ustawy z dnia 24 kwietnia 2003 r. o działalności pożytku publicznego i o wolontariacie (Dz.U. z 2020 r. poz. 1057), która została zakwalifikowana do projektu; zwana dalej Organizacją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line="276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Uczestnik Projektu (UP)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– pracownik/wolontariusz organizacji pozarządowej działającej na rzecz osób z niepełnosprawności, która została zakwalifikowana do projektu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line="276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Pracownik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– osoba zatrudniona na umowę o pracę lub umowę cywilnoprawną w organizacji pozarządowej, która została zakwalifikowana do projektu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line="276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Wolontariusz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– osoba działająca w organizacji pozarządowej, która została zakwalifikowana do projektu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line="276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Umowa uczestnictwa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– umowa zawarta między organizacją pozarządową, która została zakwalifikowana do projektu a PZG i PFON</w:t>
      </w:r>
    </w:p>
    <w:p w:rsidR="00000000" w:rsidDel="00000000" w:rsidP="00000000" w:rsidRDefault="00000000" w:rsidRPr="00000000" w14:paraId="00000021">
      <w:pPr>
        <w:spacing w:after="0"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§ 3</w:t>
      </w:r>
    </w:p>
    <w:p w:rsidR="00000000" w:rsidDel="00000000" w:rsidP="00000000" w:rsidRDefault="00000000" w:rsidRPr="00000000" w14:paraId="00000023">
      <w:pPr>
        <w:spacing w:after="0"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Zadania w projekcie</w:t>
      </w:r>
    </w:p>
    <w:p w:rsidR="00000000" w:rsidDel="00000000" w:rsidP="00000000" w:rsidRDefault="00000000" w:rsidRPr="00000000" w14:paraId="00000024">
      <w:pPr>
        <w:tabs>
          <w:tab w:val="left" w:pos="709"/>
        </w:tabs>
        <w:spacing w:after="0" w:line="276" w:lineRule="auto"/>
        <w:ind w:left="0" w:firstLine="0"/>
        <w:rPr/>
      </w:pPr>
      <w:r w:rsidDel="00000000" w:rsidR="00000000" w:rsidRPr="00000000">
        <w:rPr>
          <w:rtl w:val="0"/>
        </w:rPr>
        <w:t xml:space="preserve">W ramach realizacji projektu przewidziano następujące zadania: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tabs>
          <w:tab w:val="left" w:pos="709"/>
        </w:tabs>
        <w:spacing w:after="0" w:line="276" w:lineRule="auto"/>
        <w:ind w:left="705" w:hanging="705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Opracowanie narzędzi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spacing w:after="0" w:line="276" w:lineRule="auto"/>
        <w:ind w:left="1425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portal internetowy: monitoringdostepnosci.pl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spacing w:after="0" w:line="276" w:lineRule="auto"/>
        <w:ind w:left="1425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listy sprawdzające stosowanie dostępności (check-listy)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spacing w:after="0" w:line="276" w:lineRule="auto"/>
        <w:ind w:left="1425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newsletter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spacing w:after="0" w:line="276" w:lineRule="auto"/>
        <w:ind w:left="1425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analityczne roboty internetowe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tabs>
          <w:tab w:val="left" w:pos="709"/>
        </w:tabs>
        <w:spacing w:after="0" w:line="276" w:lineRule="auto"/>
        <w:ind w:left="705" w:hanging="705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Szkolenia pracowników/wolontariuszy organizacji pozarządowych</w:t>
      </w:r>
    </w:p>
    <w:p w:rsidR="00000000" w:rsidDel="00000000" w:rsidP="00000000" w:rsidRDefault="00000000" w:rsidRPr="00000000" w14:paraId="0000002B">
      <w:pPr>
        <w:numPr>
          <w:ilvl w:val="0"/>
          <w:numId w:val="8"/>
        </w:numPr>
        <w:spacing w:after="0" w:line="276" w:lineRule="auto"/>
        <w:ind w:left="1425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zkolenie</w:t>
      </w:r>
      <w:r w:rsidDel="00000000" w:rsidR="00000000" w:rsidRPr="00000000">
        <w:rPr>
          <w:rtl w:val="0"/>
        </w:rPr>
        <w:t xml:space="preserve"> na temat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procesu legislacyjn</w:t>
      </w:r>
      <w:r w:rsidDel="00000000" w:rsidR="00000000" w:rsidRPr="00000000">
        <w:rPr>
          <w:rtl w:val="0"/>
        </w:rPr>
        <w:t xml:space="preserve">ego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w tym konsultacj</w:t>
      </w:r>
      <w:r w:rsidDel="00000000" w:rsidR="00000000" w:rsidRPr="00000000">
        <w:rPr>
          <w:rtl w:val="0"/>
        </w:rPr>
        <w:t xml:space="preserve">i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społeczn</w:t>
      </w:r>
      <w:r w:rsidDel="00000000" w:rsidR="00000000" w:rsidRPr="00000000">
        <w:rPr>
          <w:rtl w:val="0"/>
        </w:rPr>
        <w:t xml:space="preserve">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8"/>
        </w:numPr>
        <w:spacing w:after="0" w:line="276" w:lineRule="auto"/>
        <w:ind w:left="1425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zkolenie</w:t>
      </w:r>
      <w:r w:rsidDel="00000000" w:rsidR="00000000" w:rsidRPr="00000000">
        <w:rPr>
          <w:rtl w:val="0"/>
        </w:rPr>
        <w:t xml:space="preserve"> z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zapewniani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równości szans i dostępności dla osób ze szczególnymi potrzebami</w:t>
      </w:r>
    </w:p>
    <w:p w:rsidR="00000000" w:rsidDel="00000000" w:rsidP="00000000" w:rsidRDefault="00000000" w:rsidRPr="00000000" w14:paraId="0000002D">
      <w:pPr>
        <w:numPr>
          <w:ilvl w:val="0"/>
          <w:numId w:val="8"/>
        </w:numPr>
        <w:spacing w:after="0" w:line="276" w:lineRule="auto"/>
        <w:ind w:left="1425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w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arsztat</w:t>
      </w:r>
      <w:r w:rsidDel="00000000" w:rsidR="00000000" w:rsidRPr="00000000">
        <w:rPr>
          <w:rtl w:val="0"/>
        </w:rPr>
        <w:t xml:space="preserve"> z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metodologi</w:t>
      </w:r>
      <w:r w:rsidDel="00000000" w:rsidR="00000000" w:rsidRPr="00000000">
        <w:rPr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monitoringu tworzenia i stosowania przepisów prawa regulującego obowiązki związane ze stosowaniem zasad dostępność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tabs>
          <w:tab w:val="left" w:pos="709"/>
        </w:tabs>
        <w:spacing w:after="0" w:line="276" w:lineRule="auto"/>
        <w:ind w:left="705" w:hanging="705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Mentoring i doradztwo dla organizacji pozarządowych - wdrożenie metodologii.</w:t>
      </w:r>
    </w:p>
    <w:p w:rsidR="00000000" w:rsidDel="00000000" w:rsidP="00000000" w:rsidRDefault="00000000" w:rsidRPr="00000000" w14:paraId="0000002F">
      <w:pPr>
        <w:numPr>
          <w:ilvl w:val="0"/>
          <w:numId w:val="9"/>
        </w:numPr>
        <w:spacing w:after="0" w:line="276" w:lineRule="auto"/>
        <w:ind w:left="1425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wsparcie Mentora, którego zadaniem jest wdrożenie wspólnie z organizacją metodologii monitoringu</w:t>
      </w:r>
    </w:p>
    <w:p w:rsidR="00000000" w:rsidDel="00000000" w:rsidP="00000000" w:rsidRDefault="00000000" w:rsidRPr="00000000" w14:paraId="00000030">
      <w:pPr>
        <w:numPr>
          <w:ilvl w:val="0"/>
          <w:numId w:val="9"/>
        </w:numPr>
        <w:spacing w:after="0" w:line="276" w:lineRule="auto"/>
        <w:ind w:left="1425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Doradztwo w obszarze dostępności i monitoringu prawa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tabs>
          <w:tab w:val="left" w:pos="709"/>
          <w:tab w:val="left" w:pos="851"/>
        </w:tabs>
        <w:spacing w:after="0" w:line="276" w:lineRule="auto"/>
        <w:ind w:left="705" w:hanging="705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Opracowanie poradnika: Monitoring dostępności.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tabs>
          <w:tab w:val="left" w:pos="709"/>
          <w:tab w:val="left" w:pos="851"/>
        </w:tabs>
        <w:spacing w:after="0" w:line="276" w:lineRule="auto"/>
        <w:ind w:left="705" w:hanging="705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Konferencja: Strażnicy dostępności. </w:t>
      </w:r>
    </w:p>
    <w:p w:rsidR="00000000" w:rsidDel="00000000" w:rsidP="00000000" w:rsidRDefault="00000000" w:rsidRPr="00000000" w14:paraId="00000033">
      <w:pPr>
        <w:spacing w:after="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§ 4</w:t>
      </w:r>
    </w:p>
    <w:p w:rsidR="00000000" w:rsidDel="00000000" w:rsidP="00000000" w:rsidRDefault="00000000" w:rsidRPr="00000000" w14:paraId="00000035">
      <w:pPr>
        <w:spacing w:after="0"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Kryteria kwalifikowalności</w:t>
      </w:r>
    </w:p>
    <w:p w:rsidR="00000000" w:rsidDel="00000000" w:rsidP="00000000" w:rsidRDefault="00000000" w:rsidRPr="00000000" w14:paraId="00000036">
      <w:pPr>
        <w:spacing w:after="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Kryteria kwalifikowalności obejmują: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after="0" w:line="276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Kryteria formalne: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Wypełniony formularz zgłoszeniowy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Zgłoszenie 3 pracowników / wolontariuszy organizacji 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Wypełniona deklaracja uczestnictwa w projekcie wypełniona przez pracownika/wolontariusza)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Oświadczenie uczestnika projektu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pacing w:after="0" w:line="276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Kryteria dostępu:</w:t>
      </w:r>
    </w:p>
    <w:p w:rsidR="00000000" w:rsidDel="00000000" w:rsidP="00000000" w:rsidRDefault="00000000" w:rsidRPr="00000000" w14:paraId="0000003D">
      <w:pPr>
        <w:numPr>
          <w:ilvl w:val="1"/>
          <w:numId w:val="2"/>
        </w:numPr>
        <w:spacing w:after="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Organizacja pozarządowa działająca na rzecz osób z niepełnosprawnościami od min. 2 lat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spacing w:after="0" w:line="276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Kryteria premiujące: </w:t>
      </w:r>
    </w:p>
    <w:p w:rsidR="00000000" w:rsidDel="00000000" w:rsidP="00000000" w:rsidRDefault="00000000" w:rsidRPr="00000000" w14:paraId="0000003F">
      <w:pPr>
        <w:numPr>
          <w:ilvl w:val="0"/>
          <w:numId w:val="14"/>
        </w:numPr>
        <w:spacing w:after="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Zgłoszenie do udziału w projekcie pracowników / wolontariuszy  z niepełnosprawnościami – 5 pkt,</w:t>
      </w:r>
    </w:p>
    <w:p w:rsidR="00000000" w:rsidDel="00000000" w:rsidP="00000000" w:rsidRDefault="00000000" w:rsidRPr="00000000" w14:paraId="00000040">
      <w:pPr>
        <w:numPr>
          <w:ilvl w:val="0"/>
          <w:numId w:val="14"/>
        </w:numPr>
        <w:spacing w:after="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Organizacja pozarządowa, której Zarząd składa się z osób z niepełnosprawnościami – 2 pkt,</w:t>
      </w:r>
    </w:p>
    <w:p w:rsidR="00000000" w:rsidDel="00000000" w:rsidP="00000000" w:rsidRDefault="00000000" w:rsidRPr="00000000" w14:paraId="00000041">
      <w:pPr>
        <w:spacing w:after="0"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§ 5</w:t>
      </w:r>
    </w:p>
    <w:p w:rsidR="00000000" w:rsidDel="00000000" w:rsidP="00000000" w:rsidRDefault="00000000" w:rsidRPr="00000000" w14:paraId="00000042">
      <w:pPr>
        <w:spacing w:after="0"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Zasady rekrutacji</w:t>
      </w:r>
    </w:p>
    <w:p w:rsidR="00000000" w:rsidDel="00000000" w:rsidP="00000000" w:rsidRDefault="00000000" w:rsidRPr="00000000" w14:paraId="00000043">
      <w:pPr>
        <w:numPr>
          <w:ilvl w:val="0"/>
          <w:numId w:val="5"/>
        </w:numPr>
        <w:spacing w:after="0" w:line="276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Rekrutacja ma na celu wyłonienie grupy docelowej Projektu.</w:t>
      </w:r>
    </w:p>
    <w:p w:rsidR="00000000" w:rsidDel="00000000" w:rsidP="00000000" w:rsidRDefault="00000000" w:rsidRPr="00000000" w14:paraId="00000044">
      <w:pPr>
        <w:numPr>
          <w:ilvl w:val="0"/>
          <w:numId w:val="5"/>
        </w:numPr>
        <w:spacing w:after="0" w:line="276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Rekrutacja będzie trwała w terminie 01.12.2020 r. do 31.01.2020 r. lub do czasu </w:t>
      </w:r>
      <w:r w:rsidDel="00000000" w:rsidR="00000000" w:rsidRPr="00000000">
        <w:rPr>
          <w:rtl w:val="0"/>
        </w:rPr>
        <w:t xml:space="preserve">zrekrutowania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wymaganej liczby organizacji.</w:t>
      </w:r>
    </w:p>
    <w:p w:rsidR="00000000" w:rsidDel="00000000" w:rsidP="00000000" w:rsidRDefault="00000000" w:rsidRPr="00000000" w14:paraId="00000045">
      <w:pPr>
        <w:numPr>
          <w:ilvl w:val="0"/>
          <w:numId w:val="5"/>
        </w:numPr>
        <w:spacing w:after="0" w:line="276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Działania rekrutacyjne będą wspierane działaniami informacyjno – promocyjnymi, tj. organizacja spotkań bezpośrednich i/lub online, publikacja informacji w mediach społecznościowych.</w:t>
      </w:r>
    </w:p>
    <w:p w:rsidR="00000000" w:rsidDel="00000000" w:rsidP="00000000" w:rsidRDefault="00000000" w:rsidRPr="00000000" w14:paraId="00000046">
      <w:pPr>
        <w:numPr>
          <w:ilvl w:val="0"/>
          <w:numId w:val="5"/>
        </w:numPr>
        <w:spacing w:after="0" w:line="276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Rekrutacja prowadzona będzie przez Lidera i Partnera Projektu.  Nadzór nad procesem rekrutacji sprawuje Koordynator projektu. </w:t>
      </w:r>
    </w:p>
    <w:p w:rsidR="00000000" w:rsidDel="00000000" w:rsidP="00000000" w:rsidRDefault="00000000" w:rsidRPr="00000000" w14:paraId="00000047">
      <w:pPr>
        <w:numPr>
          <w:ilvl w:val="0"/>
          <w:numId w:val="5"/>
        </w:numPr>
        <w:spacing w:after="0" w:line="276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Dokumenty rekrutacyjne dostępne są na stronie:</w:t>
      </w:r>
    </w:p>
    <w:p w:rsidR="00000000" w:rsidDel="00000000" w:rsidP="00000000" w:rsidRDefault="00000000" w:rsidRPr="00000000" w14:paraId="00000048">
      <w:pPr>
        <w:spacing w:after="0" w:line="276" w:lineRule="auto"/>
        <w:ind w:left="360" w:firstLine="0"/>
        <w:rPr>
          <w:rFonts w:ascii="Calibri" w:cs="Calibri" w:eastAsia="Calibri" w:hAnsi="Calibri"/>
        </w:rPr>
      </w:pPr>
      <w:hyperlink r:id="rId7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www.pzg.org.pl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76" w:lineRule="auto"/>
        <w:ind w:left="360" w:firstLine="0"/>
        <w:rPr>
          <w:rFonts w:ascii="Calibri" w:cs="Calibri" w:eastAsia="Calibri" w:hAnsi="Calibri"/>
        </w:rPr>
      </w:pPr>
      <w:hyperlink r:id="rId8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www.pfon.org.pl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5"/>
        </w:numPr>
        <w:spacing w:after="0" w:line="276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przyjęciu do </w:t>
      </w:r>
      <w:r w:rsidDel="00000000" w:rsidR="00000000" w:rsidRPr="00000000">
        <w:rPr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rojektu decyd</w:t>
      </w:r>
      <w:r w:rsidDel="00000000" w:rsidR="00000000" w:rsidRPr="00000000">
        <w:rPr>
          <w:rtl w:val="0"/>
        </w:rPr>
        <w:t xml:space="preserve">uje spełnienie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kryteri</w:t>
      </w:r>
      <w:r w:rsidDel="00000000" w:rsidR="00000000" w:rsidRPr="00000000">
        <w:rPr>
          <w:rtl w:val="0"/>
        </w:rPr>
        <w:t xml:space="preserve">ów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formaln</w:t>
      </w:r>
      <w:r w:rsidDel="00000000" w:rsidR="00000000" w:rsidRPr="00000000">
        <w:rPr>
          <w:rtl w:val="0"/>
        </w:rPr>
        <w:t xml:space="preserve">ych 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kryteri</w:t>
      </w:r>
      <w:r w:rsidDel="00000000" w:rsidR="00000000" w:rsidRPr="00000000">
        <w:rPr>
          <w:rtl w:val="0"/>
        </w:rPr>
        <w:t xml:space="preserve">ów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dostępu.</w:t>
      </w:r>
    </w:p>
    <w:p w:rsidR="00000000" w:rsidDel="00000000" w:rsidP="00000000" w:rsidRDefault="00000000" w:rsidRPr="00000000" w14:paraId="0000004B">
      <w:pPr>
        <w:numPr>
          <w:ilvl w:val="0"/>
          <w:numId w:val="5"/>
        </w:numPr>
        <w:spacing w:after="0" w:line="276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Kolejność zgłoszeń będzie brana pod uwagę w przypadku, gdy kilka organizacji uzyska taką samą liczbę punktów, a liczba zgłoszeń będzie wyższa od liczby miejsc w projekcie. Organizacje niezakwalifikowane, a spełniające wymagane kryteria rekrutacyjne zostaną wpisane na listę rezerwową. i będą przyjmowane (o ile pozwoli na to harmonogram projektu i budżet) wg ww. kryteriów, w przypadku rezygnacji uczestnika.</w:t>
      </w:r>
    </w:p>
    <w:p w:rsidR="00000000" w:rsidDel="00000000" w:rsidP="00000000" w:rsidRDefault="00000000" w:rsidRPr="00000000" w14:paraId="0000004C">
      <w:pPr>
        <w:numPr>
          <w:ilvl w:val="0"/>
          <w:numId w:val="5"/>
        </w:numPr>
        <w:spacing w:after="0" w:line="276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Organizacja pozarządowa zakwalifikowana  do uczestnictwa w Projekcie zobowiązana jest do podpisania umowy uczestnictwa w </w:t>
      </w:r>
      <w:r w:rsidDel="00000000" w:rsidR="00000000" w:rsidRPr="00000000">
        <w:rPr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rojekcie</w:t>
      </w:r>
    </w:p>
    <w:p w:rsidR="00000000" w:rsidDel="00000000" w:rsidP="00000000" w:rsidRDefault="00000000" w:rsidRPr="00000000" w14:paraId="0000004D">
      <w:pPr>
        <w:spacing w:after="0"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§ 6</w:t>
      </w:r>
    </w:p>
    <w:p w:rsidR="00000000" w:rsidDel="00000000" w:rsidP="00000000" w:rsidRDefault="00000000" w:rsidRPr="00000000" w14:paraId="0000004E">
      <w:pPr>
        <w:spacing w:after="0"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Prawa i obowiązki </w:t>
      </w:r>
    </w:p>
    <w:p w:rsidR="00000000" w:rsidDel="00000000" w:rsidP="00000000" w:rsidRDefault="00000000" w:rsidRPr="00000000" w14:paraId="0000004F">
      <w:pPr>
        <w:numPr>
          <w:ilvl w:val="0"/>
          <w:numId w:val="7"/>
        </w:numPr>
        <w:spacing w:after="0" w:line="276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Organizacja ma prawo do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bezpłatnego udziału w Projekcie oraz otrzymania wsparcia zaplanowanego w Projekcie </w:t>
      </w:r>
    </w:p>
    <w:p w:rsidR="00000000" w:rsidDel="00000000" w:rsidP="00000000" w:rsidRDefault="00000000" w:rsidRPr="00000000" w14:paraId="00000050">
      <w:pPr>
        <w:numPr>
          <w:ilvl w:val="0"/>
          <w:numId w:val="7"/>
        </w:numPr>
        <w:spacing w:after="0" w:line="276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Organizacja zobowiązana jest do:</w:t>
      </w:r>
    </w:p>
    <w:p w:rsidR="00000000" w:rsidDel="00000000" w:rsidP="00000000" w:rsidRDefault="00000000" w:rsidRPr="00000000" w14:paraId="00000051">
      <w:pPr>
        <w:numPr>
          <w:ilvl w:val="0"/>
          <w:numId w:val="10"/>
        </w:numPr>
        <w:spacing w:after="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Przestrzegania niniejszego Regulaminu i umów wewnątrz projektowych (umowa uczestnictwa),</w:t>
      </w:r>
    </w:p>
    <w:p w:rsidR="00000000" w:rsidDel="00000000" w:rsidP="00000000" w:rsidRDefault="00000000" w:rsidRPr="00000000" w14:paraId="00000052">
      <w:pPr>
        <w:numPr>
          <w:ilvl w:val="0"/>
          <w:numId w:val="10"/>
        </w:numPr>
        <w:spacing w:after="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Dostarczenia wszystkich wymaganych oświadczeń i innych dokumentów związanych z realizacją projektu,</w:t>
      </w:r>
    </w:p>
    <w:p w:rsidR="00000000" w:rsidDel="00000000" w:rsidP="00000000" w:rsidRDefault="00000000" w:rsidRPr="00000000" w14:paraId="00000053">
      <w:pPr>
        <w:numPr>
          <w:ilvl w:val="0"/>
          <w:numId w:val="10"/>
        </w:numPr>
        <w:spacing w:after="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Przestrzegania terminów i harmonogramów wyznaczonych przez </w:t>
      </w:r>
      <w:r w:rsidDel="00000000" w:rsidR="00000000" w:rsidRPr="00000000">
        <w:rPr>
          <w:rtl w:val="0"/>
        </w:rPr>
        <w:t xml:space="preserve">Lider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a,</w:t>
      </w:r>
    </w:p>
    <w:p w:rsidR="00000000" w:rsidDel="00000000" w:rsidP="00000000" w:rsidRDefault="00000000" w:rsidRPr="00000000" w14:paraId="00000054">
      <w:pPr>
        <w:numPr>
          <w:ilvl w:val="0"/>
          <w:numId w:val="10"/>
        </w:numPr>
        <w:spacing w:after="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Czynnego udziału we wszystkich formach wsparcia w Projekcie,</w:t>
      </w:r>
    </w:p>
    <w:p w:rsidR="00000000" w:rsidDel="00000000" w:rsidP="00000000" w:rsidRDefault="00000000" w:rsidRPr="00000000" w14:paraId="00000055">
      <w:pPr>
        <w:numPr>
          <w:ilvl w:val="0"/>
          <w:numId w:val="10"/>
        </w:numPr>
        <w:spacing w:after="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Podpisywania listy obecności oraz innych stosownych dokumentów w zakresie otrzymanego wsparcia,</w:t>
      </w:r>
    </w:p>
    <w:p w:rsidR="00000000" w:rsidDel="00000000" w:rsidP="00000000" w:rsidRDefault="00000000" w:rsidRPr="00000000" w14:paraId="00000056">
      <w:pPr>
        <w:numPr>
          <w:ilvl w:val="0"/>
          <w:numId w:val="10"/>
        </w:numPr>
        <w:spacing w:after="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Wypełniania ankiet ewaluacyjnych i monitoringowych, testów psychologicznych i innych dokumentów niezbędnych do prawidłowej realizacji projektu oraz monitorowania wskaźników,</w:t>
      </w:r>
    </w:p>
    <w:p w:rsidR="00000000" w:rsidDel="00000000" w:rsidP="00000000" w:rsidRDefault="00000000" w:rsidRPr="00000000" w14:paraId="00000057">
      <w:pPr>
        <w:numPr>
          <w:ilvl w:val="0"/>
          <w:numId w:val="10"/>
        </w:numPr>
        <w:spacing w:after="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Niezwłocznego informowania o zmianach danych osobowych, kontaktowych i innych danych przedstawionych na dokumentach zgłoszeniowych do Projektu oraz o wszystkich zdarzeniach mogących zakłócić jego dalszy udział w Projekcie.</w:t>
      </w:r>
    </w:p>
    <w:p w:rsidR="00000000" w:rsidDel="00000000" w:rsidP="00000000" w:rsidRDefault="00000000" w:rsidRPr="00000000" w14:paraId="00000058">
      <w:pPr>
        <w:spacing w:after="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§ 7</w:t>
      </w:r>
    </w:p>
    <w:p w:rsidR="00000000" w:rsidDel="00000000" w:rsidP="00000000" w:rsidRDefault="00000000" w:rsidRPr="00000000" w14:paraId="0000005B">
      <w:pPr>
        <w:spacing w:after="0"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Zasady rezygnacji, przerwania lub zakończenia udziału w Projekcie</w:t>
      </w:r>
    </w:p>
    <w:p w:rsidR="00000000" w:rsidDel="00000000" w:rsidP="00000000" w:rsidRDefault="00000000" w:rsidRPr="00000000" w14:paraId="0000005C">
      <w:pPr>
        <w:numPr>
          <w:ilvl w:val="0"/>
          <w:numId w:val="11"/>
        </w:numPr>
        <w:spacing w:after="0" w:line="276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Rezygnacja z udziału w Projekcie przed zakończeniem udziału w przewidzianych dla niego formach wsparcia wiąże się z konsekwencjami finansowymi w postaci zwrotu kosztów poniesionych w związku z jego dotychczasowym udziałem w Projekcie.</w:t>
      </w:r>
    </w:p>
    <w:p w:rsidR="00000000" w:rsidDel="00000000" w:rsidP="00000000" w:rsidRDefault="00000000" w:rsidRPr="00000000" w14:paraId="0000005D">
      <w:pPr>
        <w:numPr>
          <w:ilvl w:val="0"/>
          <w:numId w:val="11"/>
        </w:numPr>
        <w:spacing w:after="0" w:line="276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Lider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może dokonać jednostronnego wypowiedzenia umowy z powodu:</w:t>
      </w:r>
    </w:p>
    <w:p w:rsidR="00000000" w:rsidDel="00000000" w:rsidP="00000000" w:rsidRDefault="00000000" w:rsidRPr="00000000" w14:paraId="0000005E">
      <w:pPr>
        <w:numPr>
          <w:ilvl w:val="0"/>
          <w:numId w:val="12"/>
        </w:numPr>
        <w:spacing w:after="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Istotnego naruszenia przez organizację postanowień Regulaminu,</w:t>
      </w:r>
    </w:p>
    <w:p w:rsidR="00000000" w:rsidDel="00000000" w:rsidP="00000000" w:rsidRDefault="00000000" w:rsidRPr="00000000" w14:paraId="0000005F">
      <w:pPr>
        <w:numPr>
          <w:ilvl w:val="0"/>
          <w:numId w:val="12"/>
        </w:numPr>
        <w:spacing w:after="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Rażącego naruszenia porządku organizacyjnego podczas wszystkich form wsparcia,</w:t>
      </w:r>
    </w:p>
    <w:p w:rsidR="00000000" w:rsidDel="00000000" w:rsidP="00000000" w:rsidRDefault="00000000" w:rsidRPr="00000000" w14:paraId="00000060">
      <w:pPr>
        <w:numPr>
          <w:ilvl w:val="0"/>
          <w:numId w:val="12"/>
        </w:numPr>
        <w:spacing w:after="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Podania nieprawdziwych danych w dokumentach rekrutacyjnych.</w:t>
      </w:r>
    </w:p>
    <w:p w:rsidR="00000000" w:rsidDel="00000000" w:rsidP="00000000" w:rsidRDefault="00000000" w:rsidRPr="00000000" w14:paraId="00000061">
      <w:pPr>
        <w:numPr>
          <w:ilvl w:val="0"/>
          <w:numId w:val="11"/>
        </w:numPr>
        <w:spacing w:after="0" w:line="276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 przypadku wypowiedzenia niniejszej umowy przez </w:t>
      </w:r>
      <w:r w:rsidDel="00000000" w:rsidR="00000000" w:rsidRPr="00000000">
        <w:rPr>
          <w:rtl w:val="0"/>
        </w:rPr>
        <w:t xml:space="preserve">Lider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 z przyczyn określonych w pkt. 3 niniejszego paragrafu, Organizacja zobowiązana będzie do zwrotu na rzecz </w:t>
      </w:r>
      <w:r w:rsidDel="00000000" w:rsidR="00000000" w:rsidRPr="00000000">
        <w:rPr>
          <w:rtl w:val="0"/>
        </w:rPr>
        <w:t xml:space="preserve">Lider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 poniesionych kosztów związanych z jego udziałem w Projekcie, w terminie 14 dni po otrzymaniu pisemnego wezwania przesłanego listem poleconym na wskazany w umowie adres zamieszkania.</w:t>
      </w:r>
    </w:p>
    <w:p w:rsidR="00000000" w:rsidDel="00000000" w:rsidP="00000000" w:rsidRDefault="00000000" w:rsidRPr="00000000" w14:paraId="00000062">
      <w:pPr>
        <w:numPr>
          <w:ilvl w:val="0"/>
          <w:numId w:val="11"/>
        </w:numPr>
        <w:spacing w:after="0" w:line="276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Lider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odstąpi od żądania zwrotu kosztów, o których mowa w pkt. 3 niniejszego paragrafu, w indywidualnie uzasadnionych przypadkach, jeżeli przyczyną niedotrzymania warunków umowy było wystąpienie nadzwyczajnych i niezawinionych przez Uczestnika okoliczności życiowych lub losowych.</w:t>
      </w:r>
    </w:p>
    <w:p w:rsidR="00000000" w:rsidDel="00000000" w:rsidP="00000000" w:rsidRDefault="00000000" w:rsidRPr="00000000" w14:paraId="00000063">
      <w:pPr>
        <w:numPr>
          <w:ilvl w:val="0"/>
          <w:numId w:val="11"/>
        </w:numPr>
        <w:spacing w:after="0" w:line="276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Lider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może rozwiązać umowę bez wypowiedzenia również w przypadku rozwiązania umowy z Instytucją Pośredniczącą.</w:t>
      </w:r>
    </w:p>
    <w:p w:rsidR="00000000" w:rsidDel="00000000" w:rsidP="00000000" w:rsidRDefault="00000000" w:rsidRPr="00000000" w14:paraId="00000064">
      <w:pPr>
        <w:spacing w:after="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§ 8</w:t>
      </w:r>
    </w:p>
    <w:p w:rsidR="00000000" w:rsidDel="00000000" w:rsidP="00000000" w:rsidRDefault="00000000" w:rsidRPr="00000000" w14:paraId="00000066">
      <w:pPr>
        <w:spacing w:after="0"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Postanowienia końcowe</w:t>
      </w:r>
    </w:p>
    <w:p w:rsidR="00000000" w:rsidDel="00000000" w:rsidP="00000000" w:rsidRDefault="00000000" w:rsidRPr="00000000" w14:paraId="00000067">
      <w:pPr>
        <w:numPr>
          <w:ilvl w:val="0"/>
          <w:numId w:val="13"/>
        </w:numPr>
        <w:spacing w:after="0" w:line="276" w:lineRule="auto"/>
        <w:ind w:left="357" w:hanging="35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Regulamin wchodzi w życie z dniem 01.12.2020 r.</w:t>
      </w:r>
    </w:p>
    <w:p w:rsidR="00000000" w:rsidDel="00000000" w:rsidP="00000000" w:rsidRDefault="00000000" w:rsidRPr="00000000" w14:paraId="00000068">
      <w:pPr>
        <w:numPr>
          <w:ilvl w:val="0"/>
          <w:numId w:val="13"/>
        </w:numPr>
        <w:spacing w:after="0" w:line="276" w:lineRule="auto"/>
        <w:ind w:left="36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Ostateczna interpretacja zapisów Regulaminu należy do Lidera Projektu.</w:t>
      </w:r>
    </w:p>
    <w:p w:rsidR="00000000" w:rsidDel="00000000" w:rsidP="00000000" w:rsidRDefault="00000000" w:rsidRPr="00000000" w14:paraId="00000069">
      <w:pPr>
        <w:numPr>
          <w:ilvl w:val="0"/>
          <w:numId w:val="13"/>
        </w:numPr>
        <w:spacing w:after="0" w:line="276" w:lineRule="auto"/>
        <w:ind w:left="36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Lider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zastrzega sobie prawo do wprowadzania zmian w niniejszym Regulaminie w przypadku, gdyby było to konieczne z uwagi na zmianę warunków realizacji Projektu, a także w przypadku pisemnego zalecenia wprowadzenia określonych zmian ze strony Instytucji Pośredniczącej.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Polski Związek Głuchych oraz Polskie Forum </w:t>
      </w: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sób z Niepełnosprawnościami zbierają i przetwarzają dane osobowe zgodnie z rozporządzeniem Parlamentu Europejskiego i Rady (UE) 2016/679 z dnia 27.04.2016 r. w sprawach swobodnego przepływu takich danych oraz uchylenia dyrektywy 954/46/WE (Dz. Urz. UE L 19 z 04.05.2016).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sprawach nieuregulowanych mają zastosowanie postanowienia wynikające z Umowy o dofinansowanie Projektu POWR.02.16.00-00-0112/20-00 oraz obowiązujące wytyczne.</w:t>
      </w:r>
    </w:p>
    <w:p w:rsidR="00000000" w:rsidDel="00000000" w:rsidP="00000000" w:rsidRDefault="00000000" w:rsidRPr="00000000" w14:paraId="0000006C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1417" w:top="1702" w:left="1134" w:right="1274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spacing w:after="0" w:line="276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7">
    <w:pPr>
      <w:spacing w:after="0" w:line="276" w:lineRule="auto"/>
      <w:jc w:val="center"/>
      <w:rPr/>
    </w:pPr>
    <w:r w:rsidDel="00000000" w:rsidR="00000000" w:rsidRPr="00000000">
      <w:rPr/>
      <w:drawing>
        <wp:inline distB="0" distT="0" distL="0" distR="0">
          <wp:extent cx="607219" cy="607219"/>
          <wp:effectExtent b="0" l="0" r="0" t="0"/>
          <wp:docPr descr="logo Polski Związek Głuchych" id="35" name="image1.png"/>
          <a:graphic>
            <a:graphicData uri="http://schemas.openxmlformats.org/drawingml/2006/picture">
              <pic:pic>
                <pic:nvPicPr>
                  <pic:cNvPr descr="logo Polski Związek Głuchych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7219" cy="60721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                  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0" distT="0" distL="0" distR="0">
          <wp:extent cx="749567" cy="565150"/>
          <wp:effectExtent b="0" l="0" r="0" t="0"/>
          <wp:docPr descr="logo Polskie Forum Osób z Niepełnosprawnościami" id="34" name="image2.jpg"/>
          <a:graphic>
            <a:graphicData uri="http://schemas.openxmlformats.org/drawingml/2006/picture">
              <pic:pic>
                <pic:nvPicPr>
                  <pic:cNvPr descr="logo Polskie Forum Osób z Niepełnosprawnościami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9567" cy="5651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</w:t>
    </w:r>
  </w:p>
  <w:p w:rsidR="00000000" w:rsidDel="00000000" w:rsidP="00000000" w:rsidRDefault="00000000" w:rsidRPr="00000000" w14:paraId="0000007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031230" cy="775124"/>
          <wp:effectExtent b="0" l="0" r="0" t="0"/>
          <wp:docPr descr="Na górze strony widnieją trzy logotypy, Fundusze Europejskie. Wiedza, Edukacja, Rozwój, barwy Rzeczypospolitej Polskiej,  Unia Europejska. Europejski Fundusz Społeczny. Pod logotypami, napis:Projekt Strażnicy dostępności współfinansowany ze środków Europejskiego Funduszu Społecznego" id="33" name="image3.jpg"/>
          <a:graphic>
            <a:graphicData uri="http://schemas.openxmlformats.org/drawingml/2006/picture">
              <pic:pic>
                <pic:nvPicPr>
                  <pic:cNvPr descr="Na górze strony widnieją trzy logotypy, Fundusze Europejskie. Wiedza, Edukacja, Rozwój, barwy Rzeczypospolitej Polskiej,  Unia Europejska. Europejski Fundusz Społeczny. Pod logotypami, napis:Projekt Strażnicy dostępności współfinansowany ze środków Europejskiego Funduszu Społecznego"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31230" cy="77512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Projekt „Strażnicy dostępności” współfinansowany ze środków Europejskiego Funduszu Społecznego</w:t>
    </w:r>
  </w:p>
  <w:p w:rsidR="00000000" w:rsidDel="00000000" w:rsidP="00000000" w:rsidRDefault="00000000" w:rsidRPr="00000000" w14:paraId="0000007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2"/>
      <w:numFmt w:val="bullet"/>
      <w:lvlText w:val="•"/>
      <w:lvlJc w:val="left"/>
      <w:pPr>
        <w:ind w:left="1080" w:hanging="360"/>
      </w:pPr>
      <w:rPr>
        <w:rFonts w:ascii="Calibri" w:cs="Calibri" w:eastAsia="Calibri" w:hAnsi="Calibri"/>
      </w:rPr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)"/>
      <w:lvlJc w:val="left"/>
      <w:pPr>
        <w:ind w:left="1080" w:hanging="360"/>
      </w:pPr>
      <w:rPr/>
    </w:lvl>
    <w:lvl w:ilvl="2">
      <w:start w:val="1"/>
      <w:numFmt w:val="lowerRoman"/>
      <w:lvlText w:val="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lowerLetter"/>
      <w:lvlText w:val="(%5)"/>
      <w:lvlJc w:val="left"/>
      <w:pPr>
        <w:ind w:left="2160" w:hanging="360"/>
      </w:pPr>
      <w:rPr/>
    </w:lvl>
    <w:lvl w:ilvl="5">
      <w:start w:val="1"/>
      <w:numFmt w:val="lowerRoman"/>
      <w:lvlText w:val="(%6)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lowerLetter"/>
      <w:lvlText w:val="%8."/>
      <w:lvlJc w:val="left"/>
      <w:pPr>
        <w:ind w:left="3240" w:hanging="360"/>
      </w:pPr>
      <w:rPr/>
    </w:lvl>
    <w:lvl w:ilvl="8">
      <w:start w:val="1"/>
      <w:numFmt w:val="lowerRoman"/>
      <w:lvlText w:val="%9."/>
      <w:lvlJc w:val="left"/>
      <w:pPr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1065" w:hanging="705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655" w:hanging="360"/>
      </w:pPr>
      <w:rPr/>
    </w:lvl>
    <w:lvl w:ilvl="2">
      <w:start w:val="1"/>
      <w:numFmt w:val="lowerRoman"/>
      <w:lvlText w:val="%3."/>
      <w:lvlJc w:val="right"/>
      <w:pPr>
        <w:ind w:left="1375" w:hanging="180"/>
      </w:pPr>
      <w:rPr/>
    </w:lvl>
    <w:lvl w:ilvl="3">
      <w:start w:val="1"/>
      <w:numFmt w:val="decimal"/>
      <w:lvlText w:val="%4."/>
      <w:lvlJc w:val="left"/>
      <w:pPr>
        <w:ind w:left="2095" w:hanging="360"/>
      </w:pPr>
      <w:rPr/>
    </w:lvl>
    <w:lvl w:ilvl="4">
      <w:start w:val="1"/>
      <w:numFmt w:val="lowerLetter"/>
      <w:lvlText w:val="%5."/>
      <w:lvlJc w:val="left"/>
      <w:pPr>
        <w:ind w:left="2815" w:hanging="360"/>
      </w:pPr>
      <w:rPr/>
    </w:lvl>
    <w:lvl w:ilvl="5">
      <w:start w:val="1"/>
      <w:numFmt w:val="lowerRoman"/>
      <w:lvlText w:val="%6."/>
      <w:lvlJc w:val="right"/>
      <w:pPr>
        <w:ind w:left="3535" w:hanging="180"/>
      </w:pPr>
      <w:rPr/>
    </w:lvl>
    <w:lvl w:ilvl="6">
      <w:start w:val="1"/>
      <w:numFmt w:val="decimal"/>
      <w:lvlText w:val="%7."/>
      <w:lvlJc w:val="left"/>
      <w:pPr>
        <w:ind w:left="4255" w:hanging="360"/>
      </w:pPr>
      <w:rPr/>
    </w:lvl>
    <w:lvl w:ilvl="7">
      <w:start w:val="1"/>
      <w:numFmt w:val="lowerLetter"/>
      <w:lvlText w:val="%8."/>
      <w:lvlJc w:val="left"/>
      <w:pPr>
        <w:ind w:left="4975" w:hanging="360"/>
      </w:pPr>
      <w:rPr/>
    </w:lvl>
    <w:lvl w:ilvl="8">
      <w:start w:val="1"/>
      <w:numFmt w:val="lowerRoman"/>
      <w:lvlText w:val="%9."/>
      <w:lvlJc w:val="right"/>
      <w:pPr>
        <w:ind w:left="5695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ind w:left="1785" w:hanging="360"/>
      </w:pPr>
      <w:rPr/>
    </w:lvl>
    <w:lvl w:ilvl="1">
      <w:start w:val="1"/>
      <w:numFmt w:val="lowerLetter"/>
      <w:lvlText w:val="%2."/>
      <w:lvlJc w:val="left"/>
      <w:pPr>
        <w:ind w:left="2505" w:hanging="360"/>
      </w:pPr>
      <w:rPr/>
    </w:lvl>
    <w:lvl w:ilvl="2">
      <w:start w:val="1"/>
      <w:numFmt w:val="lowerRoman"/>
      <w:lvlText w:val="%3."/>
      <w:lvlJc w:val="right"/>
      <w:pPr>
        <w:ind w:left="3225" w:hanging="180"/>
      </w:pPr>
      <w:rPr/>
    </w:lvl>
    <w:lvl w:ilvl="3">
      <w:start w:val="1"/>
      <w:numFmt w:val="decimal"/>
      <w:lvlText w:val="%4."/>
      <w:lvlJc w:val="left"/>
      <w:pPr>
        <w:ind w:left="3945" w:hanging="360"/>
      </w:pPr>
      <w:rPr/>
    </w:lvl>
    <w:lvl w:ilvl="4">
      <w:start w:val="1"/>
      <w:numFmt w:val="lowerLetter"/>
      <w:lvlText w:val="%5."/>
      <w:lvlJc w:val="left"/>
      <w:pPr>
        <w:ind w:left="4665" w:hanging="360"/>
      </w:pPr>
      <w:rPr/>
    </w:lvl>
    <w:lvl w:ilvl="5">
      <w:start w:val="1"/>
      <w:numFmt w:val="lowerRoman"/>
      <w:lvlText w:val="%6."/>
      <w:lvlJc w:val="right"/>
      <w:pPr>
        <w:ind w:left="5385" w:hanging="180"/>
      </w:pPr>
      <w:rPr/>
    </w:lvl>
    <w:lvl w:ilvl="6">
      <w:start w:val="1"/>
      <w:numFmt w:val="decimal"/>
      <w:lvlText w:val="%7."/>
      <w:lvlJc w:val="left"/>
      <w:pPr>
        <w:ind w:left="6105" w:hanging="360"/>
      </w:pPr>
      <w:rPr/>
    </w:lvl>
    <w:lvl w:ilvl="7">
      <w:start w:val="1"/>
      <w:numFmt w:val="lowerLetter"/>
      <w:lvlText w:val="%8."/>
      <w:lvlJc w:val="left"/>
      <w:pPr>
        <w:ind w:left="6825" w:hanging="360"/>
      </w:pPr>
      <w:rPr/>
    </w:lvl>
    <w:lvl w:ilvl="8">
      <w:start w:val="1"/>
      <w:numFmt w:val="lowerRoman"/>
      <w:lvlText w:val="%9."/>
      <w:lvlJc w:val="right"/>
      <w:pPr>
        <w:ind w:left="7545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8">
    <w:lvl w:ilvl="0">
      <w:start w:val="1"/>
      <w:numFmt w:val="lowerLetter"/>
      <w:lvlText w:val="%1)"/>
      <w:lvlJc w:val="left"/>
      <w:pPr>
        <w:ind w:left="1785" w:hanging="360"/>
      </w:pPr>
      <w:rPr/>
    </w:lvl>
    <w:lvl w:ilvl="1">
      <w:start w:val="1"/>
      <w:numFmt w:val="lowerLetter"/>
      <w:lvlText w:val="%2."/>
      <w:lvlJc w:val="left"/>
      <w:pPr>
        <w:ind w:left="2505" w:hanging="360"/>
      </w:pPr>
      <w:rPr/>
    </w:lvl>
    <w:lvl w:ilvl="2">
      <w:start w:val="1"/>
      <w:numFmt w:val="lowerRoman"/>
      <w:lvlText w:val="%3."/>
      <w:lvlJc w:val="right"/>
      <w:pPr>
        <w:ind w:left="3225" w:hanging="180"/>
      </w:pPr>
      <w:rPr/>
    </w:lvl>
    <w:lvl w:ilvl="3">
      <w:start w:val="1"/>
      <w:numFmt w:val="decimal"/>
      <w:lvlText w:val="%4."/>
      <w:lvlJc w:val="left"/>
      <w:pPr>
        <w:ind w:left="3945" w:hanging="360"/>
      </w:pPr>
      <w:rPr/>
    </w:lvl>
    <w:lvl w:ilvl="4">
      <w:start w:val="1"/>
      <w:numFmt w:val="lowerLetter"/>
      <w:lvlText w:val="%5."/>
      <w:lvlJc w:val="left"/>
      <w:pPr>
        <w:ind w:left="4665" w:hanging="360"/>
      </w:pPr>
      <w:rPr/>
    </w:lvl>
    <w:lvl w:ilvl="5">
      <w:start w:val="1"/>
      <w:numFmt w:val="lowerRoman"/>
      <w:lvlText w:val="%6."/>
      <w:lvlJc w:val="right"/>
      <w:pPr>
        <w:ind w:left="5385" w:hanging="180"/>
      </w:pPr>
      <w:rPr/>
    </w:lvl>
    <w:lvl w:ilvl="6">
      <w:start w:val="1"/>
      <w:numFmt w:val="decimal"/>
      <w:lvlText w:val="%7."/>
      <w:lvlJc w:val="left"/>
      <w:pPr>
        <w:ind w:left="6105" w:hanging="360"/>
      </w:pPr>
      <w:rPr/>
    </w:lvl>
    <w:lvl w:ilvl="7">
      <w:start w:val="1"/>
      <w:numFmt w:val="lowerLetter"/>
      <w:lvlText w:val="%8."/>
      <w:lvlJc w:val="left"/>
      <w:pPr>
        <w:ind w:left="6825" w:hanging="360"/>
      </w:pPr>
      <w:rPr/>
    </w:lvl>
    <w:lvl w:ilvl="8">
      <w:start w:val="1"/>
      <w:numFmt w:val="lowerRoman"/>
      <w:lvlText w:val="%9."/>
      <w:lvlJc w:val="right"/>
      <w:pPr>
        <w:ind w:left="7545" w:hanging="180"/>
      </w:pPr>
      <w:rPr/>
    </w:lvl>
  </w:abstractNum>
  <w:abstractNum w:abstractNumId="9">
    <w:lvl w:ilvl="0">
      <w:start w:val="1"/>
      <w:numFmt w:val="lowerLetter"/>
      <w:lvlText w:val="%1)"/>
      <w:lvlJc w:val="left"/>
      <w:pPr>
        <w:ind w:left="1785" w:hanging="360"/>
      </w:pPr>
      <w:rPr/>
    </w:lvl>
    <w:lvl w:ilvl="1">
      <w:start w:val="1"/>
      <w:numFmt w:val="lowerLetter"/>
      <w:lvlText w:val="%2."/>
      <w:lvlJc w:val="left"/>
      <w:pPr>
        <w:ind w:left="2505" w:hanging="360"/>
      </w:pPr>
      <w:rPr/>
    </w:lvl>
    <w:lvl w:ilvl="2">
      <w:start w:val="1"/>
      <w:numFmt w:val="lowerRoman"/>
      <w:lvlText w:val="%3."/>
      <w:lvlJc w:val="right"/>
      <w:pPr>
        <w:ind w:left="3225" w:hanging="180"/>
      </w:pPr>
      <w:rPr/>
    </w:lvl>
    <w:lvl w:ilvl="3">
      <w:start w:val="1"/>
      <w:numFmt w:val="decimal"/>
      <w:lvlText w:val="%4."/>
      <w:lvlJc w:val="left"/>
      <w:pPr>
        <w:ind w:left="3945" w:hanging="360"/>
      </w:pPr>
      <w:rPr/>
    </w:lvl>
    <w:lvl w:ilvl="4">
      <w:start w:val="1"/>
      <w:numFmt w:val="lowerLetter"/>
      <w:lvlText w:val="%5."/>
      <w:lvlJc w:val="left"/>
      <w:pPr>
        <w:ind w:left="4665" w:hanging="360"/>
      </w:pPr>
      <w:rPr/>
    </w:lvl>
    <w:lvl w:ilvl="5">
      <w:start w:val="1"/>
      <w:numFmt w:val="lowerRoman"/>
      <w:lvlText w:val="%6."/>
      <w:lvlJc w:val="right"/>
      <w:pPr>
        <w:ind w:left="5385" w:hanging="180"/>
      </w:pPr>
      <w:rPr/>
    </w:lvl>
    <w:lvl w:ilvl="6">
      <w:start w:val="1"/>
      <w:numFmt w:val="decimal"/>
      <w:lvlText w:val="%7."/>
      <w:lvlJc w:val="left"/>
      <w:pPr>
        <w:ind w:left="6105" w:hanging="360"/>
      </w:pPr>
      <w:rPr/>
    </w:lvl>
    <w:lvl w:ilvl="7">
      <w:start w:val="1"/>
      <w:numFmt w:val="lowerLetter"/>
      <w:lvlText w:val="%8."/>
      <w:lvlJc w:val="left"/>
      <w:pPr>
        <w:ind w:left="6825" w:hanging="360"/>
      </w:pPr>
      <w:rPr/>
    </w:lvl>
    <w:lvl w:ilvl="8">
      <w:start w:val="1"/>
      <w:numFmt w:val="lowerRoman"/>
      <w:lvlText w:val="%9."/>
      <w:lvlJc w:val="right"/>
      <w:pPr>
        <w:ind w:left="7545" w:hanging="180"/>
      </w:pPr>
      <w:rPr/>
    </w:lvl>
  </w:abstractNum>
  <w:abstractNum w:abstractNumId="10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12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14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5">
    <w:lvl w:ilvl="0">
      <w:start w:val="1"/>
      <w:numFmt w:val="decimal"/>
      <w:lvlText w:val="%1."/>
      <w:lvlJc w:val="center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7E5C5F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34"/>
    <w:qFormat w:val="1"/>
    <w:rsid w:val="000A76B5"/>
    <w:pPr>
      <w:ind w:left="720"/>
      <w:contextualSpacing w:val="1"/>
    </w:pPr>
  </w:style>
  <w:style w:type="paragraph" w:styleId="Nagwek">
    <w:name w:val="header"/>
    <w:basedOn w:val="Normalny"/>
    <w:link w:val="NagwekZnak"/>
    <w:uiPriority w:val="99"/>
    <w:unhideWhenUsed w:val="1"/>
    <w:rsid w:val="00C112FB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C112FB"/>
  </w:style>
  <w:style w:type="paragraph" w:styleId="Stopka">
    <w:name w:val="footer"/>
    <w:basedOn w:val="Normalny"/>
    <w:link w:val="StopkaZnak"/>
    <w:uiPriority w:val="99"/>
    <w:unhideWhenUsed w:val="1"/>
    <w:rsid w:val="00C112FB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C112FB"/>
  </w:style>
  <w:style w:type="character" w:styleId="Hipercze">
    <w:name w:val="Hyperlink"/>
    <w:basedOn w:val="Domylnaczcionkaakapitu"/>
    <w:uiPriority w:val="99"/>
    <w:unhideWhenUsed w:val="1"/>
    <w:rsid w:val="00BD688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04DA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4068C1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4068C1"/>
    <w:rPr>
      <w:rFonts w:ascii="Segoe UI" w:cs="Segoe UI" w:hAnsi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DC599F"/>
    <w:pPr>
      <w:spacing w:after="0" w:line="240" w:lineRule="auto"/>
    </w:pPr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 w:val="1"/>
    <w:rsid w:val="00DC5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 w:val="1"/>
    <w:unhideWhenUsed w:val="1"/>
    <w:rsid w:val="00DC599F"/>
    <w:rPr>
      <w:vertAlign w:val="superscript"/>
    </w:rPr>
  </w:style>
  <w:style w:type="character" w:styleId="Nierozpoznanawzmianka1" w:customStyle="1">
    <w:name w:val="Nierozpoznana wzmianka1"/>
    <w:basedOn w:val="Domylnaczcionkaakapitu"/>
    <w:uiPriority w:val="99"/>
    <w:semiHidden w:val="1"/>
    <w:unhideWhenUsed w:val="1"/>
    <w:rsid w:val="0068164A"/>
    <w:rPr>
      <w:color w:val="605e5c"/>
      <w:shd w:color="auto" w:fill="e1dfdd" w:val="clear"/>
    </w:rPr>
  </w:style>
  <w:style w:type="paragraph" w:styleId="Tekstpodstawowy2">
    <w:name w:val="Body Text 2"/>
    <w:basedOn w:val="Normalny"/>
    <w:link w:val="Tekstpodstawowy2Znak"/>
    <w:uiPriority w:val="99"/>
    <w:unhideWhenUsed w:val="1"/>
    <w:rsid w:val="004A00D3"/>
    <w:pPr>
      <w:spacing w:after="120" w:line="480" w:lineRule="auto"/>
    </w:pPr>
  </w:style>
  <w:style w:type="character" w:styleId="Tekstpodstawowy2Znak" w:customStyle="1">
    <w:name w:val="Tekst podstawowy 2 Znak"/>
    <w:basedOn w:val="Domylnaczcionkaakapitu"/>
    <w:link w:val="Tekstpodstawowy2"/>
    <w:uiPriority w:val="99"/>
    <w:rsid w:val="004A00D3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pzg.org.pl" TargetMode="External"/><Relationship Id="rId8" Type="http://schemas.openxmlformats.org/officeDocument/2006/relationships/hyperlink" Target="http://www.pfon.org.pl" TargetMode="Externa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MkbxX+5isArXdd1OvZBtEJlCow==">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2020-12-22T14:32:00Z</dcterms:created>
  <dc:creator>ANIA</dc:creator>
</cp:coreProperties>
</file>